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Educational Policy Committee Agenda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Chef’s Table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September 6, 2018 6:00pm-8:00pm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Members Present: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Members Absent: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Other Board Members Present: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Staff Present: 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Policy IKA Scoring and Reporting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Policy IKF Graduation Requirements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Policy JJJ-R Extra and Co-Curricular Activities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Next steps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